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38F" w:rsidRPr="0038138F" w:rsidRDefault="0038138F" w:rsidP="0038138F">
      <w:pPr>
        <w:pBdr>
          <w:bottom w:val="single" w:sz="6" w:space="11" w:color="EBEBEB"/>
        </w:pBdr>
        <w:shd w:val="clear" w:color="auto" w:fill="F8F8F8"/>
        <w:spacing w:after="0" w:line="240" w:lineRule="atLeast"/>
        <w:ind w:left="-300" w:right="-300"/>
        <w:textAlignment w:val="baseline"/>
        <w:outlineLvl w:val="0"/>
        <w:rPr>
          <w:rFonts w:ascii="Helvetica" w:eastAsia="Times New Roman" w:hAnsi="Helvetica" w:cs="Helvetica"/>
          <w:b/>
          <w:bCs/>
          <w:color w:val="40454D"/>
          <w:kern w:val="36"/>
          <w:sz w:val="26"/>
          <w:szCs w:val="26"/>
          <w:lang w:eastAsia="tr-TR"/>
        </w:rPr>
      </w:pPr>
      <w:r w:rsidRPr="0038138F">
        <w:rPr>
          <w:rFonts w:ascii="Helvetica" w:eastAsia="Times New Roman" w:hAnsi="Helvetica" w:cs="Helvetica"/>
          <w:b/>
          <w:bCs/>
          <w:color w:val="40454D"/>
          <w:kern w:val="36"/>
          <w:sz w:val="26"/>
          <w:szCs w:val="26"/>
          <w:lang w:eastAsia="tr-TR"/>
        </w:rPr>
        <w:t>Resûl-i Ekrem’in Sünnetine Tâbi Olma Konusunda İslâm Büyüklerinin Sözleri</w:t>
      </w:r>
    </w:p>
    <w:p w:rsidR="0038138F" w:rsidRPr="0038138F" w:rsidRDefault="0038138F" w:rsidP="0038138F">
      <w:pPr>
        <w:spacing w:line="540" w:lineRule="atLeast"/>
        <w:textAlignment w:val="baseline"/>
        <w:rPr>
          <w:rFonts w:ascii="Helvetica" w:eastAsia="Times New Roman" w:hAnsi="Helvetica" w:cs="Helvetica"/>
          <w:color w:val="9B9CA0"/>
          <w:sz w:val="17"/>
          <w:szCs w:val="17"/>
          <w:lang w:eastAsia="tr-TR"/>
        </w:rPr>
      </w:pPr>
      <w:r w:rsidRPr="0038138F">
        <w:rPr>
          <w:rFonts w:ascii="Helvetica" w:eastAsia="Times New Roman" w:hAnsi="Helvetica" w:cs="Helvetica"/>
          <w:color w:val="9B9CA0"/>
          <w:sz w:val="17"/>
          <w:szCs w:val="17"/>
          <w:bdr w:val="none" w:sz="0" w:space="0" w:color="auto" w:frame="1"/>
          <w:lang w:eastAsia="tr-TR"/>
        </w:rPr>
        <w:t>Yazar: </w:t>
      </w:r>
      <w:hyperlink r:id="rId5" w:tooltip="MuhammedOsmanli tarafından yazılan yazılar" w:history="1">
        <w:r w:rsidRPr="0038138F">
          <w:rPr>
            <w:rFonts w:ascii="Helvetica" w:eastAsia="Times New Roman" w:hAnsi="Helvetica" w:cs="Helvetica"/>
            <w:b/>
            <w:bCs/>
            <w:color w:val="9B9CA0"/>
            <w:sz w:val="17"/>
            <w:szCs w:val="17"/>
            <w:u w:val="single"/>
            <w:bdr w:val="none" w:sz="0" w:space="0" w:color="auto" w:frame="1"/>
            <w:lang w:eastAsia="tr-TR"/>
          </w:rPr>
          <w:t>MuhammedOsmanli</w:t>
        </w:r>
      </w:hyperlink>
      <w:r w:rsidRPr="0038138F">
        <w:rPr>
          <w:rFonts w:ascii="Helvetica" w:eastAsia="Times New Roman" w:hAnsi="Helvetica" w:cs="Helvetica"/>
          <w:color w:val="9B9CA0"/>
          <w:sz w:val="17"/>
          <w:szCs w:val="17"/>
          <w:bdr w:val="none" w:sz="0" w:space="0" w:color="auto" w:frame="1"/>
          <w:lang w:eastAsia="tr-TR"/>
        </w:rPr>
        <w:t> Yayın Tarihi: </w:t>
      </w:r>
      <w:r w:rsidRPr="0038138F">
        <w:rPr>
          <w:rFonts w:ascii="Helvetica" w:eastAsia="Times New Roman" w:hAnsi="Helvetica" w:cs="Helvetica"/>
          <w:b/>
          <w:bCs/>
          <w:color w:val="9B9CA0"/>
          <w:sz w:val="17"/>
          <w:szCs w:val="17"/>
          <w:bdr w:val="none" w:sz="0" w:space="0" w:color="auto" w:frame="1"/>
          <w:lang w:eastAsia="tr-TR"/>
        </w:rPr>
        <w:t>Temmuz 24, 2013</w:t>
      </w:r>
      <w:r w:rsidRPr="0038138F">
        <w:rPr>
          <w:rFonts w:ascii="Helvetica" w:eastAsia="Times New Roman" w:hAnsi="Helvetica" w:cs="Helvetica"/>
          <w:color w:val="9B9CA0"/>
          <w:sz w:val="17"/>
          <w:szCs w:val="17"/>
          <w:bdr w:val="none" w:sz="0" w:space="0" w:color="auto" w:frame="1"/>
          <w:lang w:eastAsia="tr-TR"/>
        </w:rPr>
        <w:t> Kategori: </w:t>
      </w:r>
      <w:hyperlink r:id="rId6" w:tooltip="Sünnet-i Seniyye kategorisindeki tüm yazıları göster" w:history="1">
        <w:r w:rsidRPr="0038138F">
          <w:rPr>
            <w:rFonts w:ascii="Helvetica" w:eastAsia="Times New Roman" w:hAnsi="Helvetica" w:cs="Helvetica"/>
            <w:b/>
            <w:bCs/>
            <w:color w:val="9B9CA0"/>
            <w:sz w:val="17"/>
            <w:szCs w:val="17"/>
            <w:u w:val="single"/>
            <w:bdr w:val="none" w:sz="0" w:space="0" w:color="auto" w:frame="1"/>
            <w:lang w:eastAsia="tr-TR"/>
          </w:rPr>
          <w:t>Sünnet-I Seniyye</w:t>
        </w:r>
      </w:hyperlink>
      <w:r w:rsidRPr="0038138F">
        <w:rPr>
          <w:rFonts w:ascii="Helvetica" w:eastAsia="Times New Roman" w:hAnsi="Helvetica" w:cs="Helvetica"/>
          <w:b/>
          <w:bCs/>
          <w:color w:val="9B9CA0"/>
          <w:sz w:val="17"/>
          <w:szCs w:val="17"/>
          <w:bdr w:val="none" w:sz="0" w:space="0" w:color="auto" w:frame="1"/>
          <w:lang w:eastAsia="tr-TR"/>
        </w:rPr>
        <w:t> </w:t>
      </w:r>
      <w:r w:rsidRPr="0038138F">
        <w:rPr>
          <w:rFonts w:ascii="Helvetica" w:eastAsia="Times New Roman" w:hAnsi="Helvetica" w:cs="Helvetica"/>
          <w:color w:val="9B9CA0"/>
          <w:sz w:val="17"/>
          <w:szCs w:val="17"/>
          <w:bdr w:val="none" w:sz="0" w:space="0" w:color="auto" w:frame="1"/>
          <w:lang w:eastAsia="tr-TR"/>
        </w:rPr>
        <w:t>|</w:t>
      </w:r>
      <w:r w:rsidRPr="0038138F">
        <w:rPr>
          <w:rFonts w:ascii="Helvetica" w:eastAsia="Times New Roman" w:hAnsi="Helvetica" w:cs="Helvetica"/>
          <w:color w:val="9B9CA0"/>
          <w:sz w:val="17"/>
          <w:szCs w:val="17"/>
          <w:lang w:eastAsia="tr-TR"/>
        </w:rPr>
        <w:t> </w:t>
      </w:r>
      <w:r w:rsidRPr="0038138F">
        <w:rPr>
          <w:rFonts w:ascii="Helvetica" w:eastAsia="Times New Roman" w:hAnsi="Helvetica" w:cs="Helvetica"/>
          <w:color w:val="9B9CA0"/>
          <w:sz w:val="17"/>
          <w:szCs w:val="17"/>
          <w:bdr w:val="none" w:sz="0" w:space="0" w:color="auto" w:frame="1"/>
          <w:lang w:eastAsia="tr-TR"/>
        </w:rPr>
        <w:t>Yorum : </w:t>
      </w:r>
      <w:hyperlink r:id="rId7" w:anchor="comments" w:history="1">
        <w:r w:rsidRPr="0038138F">
          <w:rPr>
            <w:rFonts w:ascii="Helvetica" w:eastAsia="Times New Roman" w:hAnsi="Helvetica" w:cs="Helvetica"/>
            <w:b/>
            <w:bCs/>
            <w:color w:val="9B9CA0"/>
            <w:sz w:val="17"/>
            <w:szCs w:val="17"/>
            <w:u w:val="single"/>
            <w:bdr w:val="none" w:sz="0" w:space="0" w:color="auto" w:frame="1"/>
            <w:lang w:eastAsia="tr-TR"/>
          </w:rPr>
          <w:t>0</w:t>
        </w:r>
      </w:hyperlink>
    </w:p>
    <w:p w:rsidR="0038138F" w:rsidRPr="0038138F" w:rsidRDefault="0038138F" w:rsidP="0038138F">
      <w:pPr>
        <w:spacing w:after="0" w:line="240" w:lineRule="auto"/>
        <w:textAlignment w:val="baseline"/>
        <w:rPr>
          <w:rFonts w:ascii="Helvetica" w:eastAsia="Times New Roman" w:hAnsi="Helvetica" w:cs="Helvetica"/>
          <w:color w:val="5E6066"/>
          <w:sz w:val="18"/>
          <w:szCs w:val="18"/>
          <w:lang w:eastAsia="tr-TR"/>
        </w:rPr>
      </w:pPr>
      <w:r w:rsidRPr="0038138F">
        <w:rPr>
          <w:rFonts w:ascii="Helvetica" w:eastAsia="Times New Roman" w:hAnsi="Helvetica" w:cs="Helvetica"/>
          <w:noProof/>
          <w:color w:val="217DD3"/>
          <w:sz w:val="18"/>
          <w:szCs w:val="18"/>
          <w:lang w:eastAsia="tr-TR"/>
        </w:rPr>
        <w:drawing>
          <wp:inline distT="0" distB="0" distL="0" distR="0" wp14:anchorId="7D9F5F8F" wp14:editId="60A10415">
            <wp:extent cx="2857500" cy="1897380"/>
            <wp:effectExtent l="0" t="0" r="0" b="7620"/>
            <wp:docPr id="1" name="Resim 1" descr="Resûl-i Ekrem&amp;apos;in Sünnetine Tâbi Olma Konusunda İslâm Büyüklerinin Sözler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ûl-i Ekrem&amp;apos;in Sünnetine Tâbi Olma Konusunda İslâm Büyüklerinin Sözleri">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897380"/>
                    </a:xfrm>
                    <a:prstGeom prst="rect">
                      <a:avLst/>
                    </a:prstGeom>
                    <a:noFill/>
                    <a:ln>
                      <a:noFill/>
                    </a:ln>
                  </pic:spPr>
                </pic:pic>
              </a:graphicData>
            </a:graphic>
          </wp:inline>
        </w:drawing>
      </w:r>
    </w:p>
    <w:p w:rsidR="0038138F" w:rsidRPr="0038138F" w:rsidRDefault="0038138F" w:rsidP="0038138F">
      <w:pPr>
        <w:spacing w:after="300" w:line="240" w:lineRule="auto"/>
        <w:textAlignment w:val="baseline"/>
        <w:rPr>
          <w:rFonts w:ascii="Helvetica" w:eastAsia="Times New Roman" w:hAnsi="Helvetica" w:cs="Helvetica"/>
          <w:color w:val="5E6066"/>
          <w:sz w:val="18"/>
          <w:szCs w:val="18"/>
          <w:lang w:eastAsia="tr-TR"/>
        </w:rPr>
      </w:pPr>
      <w:r w:rsidRPr="0038138F">
        <w:rPr>
          <w:rFonts w:ascii="Helvetica" w:eastAsia="Times New Roman" w:hAnsi="Helvetica" w:cs="Helvetica"/>
          <w:color w:val="5E6066"/>
          <w:sz w:val="18"/>
          <w:szCs w:val="18"/>
          <w:lang w:eastAsia="tr-TR"/>
        </w:rPr>
        <w:t>Bu fasılda; sahabe, tabiîn ve diğer İslâm âlimlerinin Peygamber Efendimiz’in sünnetine tâbi olma ve onun yolunca gitme konusundaki görüşleri ele alıncaktır.</w:t>
      </w:r>
    </w:p>
    <w:p w:rsidR="0038138F" w:rsidRPr="0038138F" w:rsidRDefault="0038138F" w:rsidP="0038138F">
      <w:pPr>
        <w:spacing w:after="0" w:line="330" w:lineRule="atLeast"/>
        <w:textAlignment w:val="baseline"/>
        <w:rPr>
          <w:rFonts w:ascii="Georgia" w:eastAsia="Times New Roman" w:hAnsi="Georgia" w:cs="Helvetica"/>
          <w:i/>
          <w:iCs/>
          <w:color w:val="5E6066"/>
          <w:sz w:val="18"/>
          <w:szCs w:val="18"/>
          <w:lang w:eastAsia="tr-TR"/>
        </w:rPr>
      </w:pPr>
      <w:r w:rsidRPr="0038138F">
        <w:rPr>
          <w:rFonts w:ascii="Georgia" w:eastAsia="Times New Roman" w:hAnsi="Georgia" w:cs="Helvetica"/>
          <w:b/>
          <w:bCs/>
          <w:i/>
          <w:iCs/>
          <w:color w:val="5E6066"/>
          <w:sz w:val="18"/>
          <w:szCs w:val="18"/>
          <w:bdr w:val="none" w:sz="0" w:space="0" w:color="auto" w:frame="1"/>
          <w:lang w:eastAsia="tr-TR"/>
        </w:rPr>
        <w:t>Halici ibni Esîd ailesinden biri, Abdullah ibni Ömer radıyallahu anhümâya:</w:t>
      </w:r>
    </w:p>
    <w:p w:rsidR="0038138F" w:rsidRPr="0038138F" w:rsidRDefault="0038138F" w:rsidP="0038138F">
      <w:pPr>
        <w:spacing w:after="300" w:line="330" w:lineRule="atLeast"/>
        <w:textAlignment w:val="baseline"/>
        <w:rPr>
          <w:rFonts w:ascii="Georgia" w:eastAsia="Times New Roman" w:hAnsi="Georgia" w:cs="Helvetica"/>
          <w:i/>
          <w:iCs/>
          <w:color w:val="5E6066"/>
          <w:sz w:val="18"/>
          <w:szCs w:val="18"/>
          <w:lang w:eastAsia="tr-TR"/>
        </w:rPr>
      </w:pPr>
      <w:r w:rsidRPr="0038138F">
        <w:rPr>
          <w:rFonts w:ascii="Georgia" w:eastAsia="Times New Roman" w:hAnsi="Georgia" w:cs="Helvetica"/>
          <w:i/>
          <w:iCs/>
          <w:color w:val="5E6066"/>
          <w:sz w:val="18"/>
          <w:szCs w:val="18"/>
          <w:lang w:eastAsia="tr-TR"/>
        </w:rPr>
        <w:t>“Ey Ebû Abdirrahmân! Kur’ân-ı Kerîm’de korku namazını ve seferde olmadığımız zaman nasıl namaz kılacağımız hakkında âyet buluyoruz da, sefer namazını kısaltarak kılacağımıza dâir âyet bulamıyoruz.” dedi. Bunun üzerine İbni Ömer ona:</w:t>
      </w:r>
    </w:p>
    <w:p w:rsidR="0038138F" w:rsidRPr="0038138F" w:rsidRDefault="0038138F" w:rsidP="0038138F">
      <w:pPr>
        <w:spacing w:line="330" w:lineRule="atLeast"/>
        <w:textAlignment w:val="baseline"/>
        <w:rPr>
          <w:rFonts w:ascii="Georgia" w:eastAsia="Times New Roman" w:hAnsi="Georgia" w:cs="Helvetica"/>
          <w:i/>
          <w:iCs/>
          <w:color w:val="5E6066"/>
          <w:sz w:val="18"/>
          <w:szCs w:val="18"/>
          <w:lang w:eastAsia="tr-TR"/>
        </w:rPr>
      </w:pPr>
      <w:r w:rsidRPr="0038138F">
        <w:rPr>
          <w:rFonts w:ascii="Georgia" w:eastAsia="Times New Roman" w:hAnsi="Georgia" w:cs="Helvetica"/>
          <w:i/>
          <w:iCs/>
          <w:color w:val="5E6066"/>
          <w:sz w:val="18"/>
          <w:szCs w:val="18"/>
          <w:lang w:eastAsia="tr-TR"/>
        </w:rPr>
        <w:t>“Bak yeğenim!” dedi. “Biz din konusunda bir şey bilmezken, Allah Teâlâ bize Muhammed sallallahu aleyhi ve sellemi peygamber olarak gönderdi. Peygamberimiz’i neyi, nasıl yaparken görmüşsek, biz onu öylece yaparız.”(1)</w:t>
      </w:r>
    </w:p>
    <w:p w:rsidR="0038138F" w:rsidRPr="0038138F" w:rsidRDefault="0038138F" w:rsidP="0038138F">
      <w:pPr>
        <w:spacing w:after="0" w:line="330" w:lineRule="atLeast"/>
        <w:textAlignment w:val="baseline"/>
        <w:rPr>
          <w:rFonts w:ascii="Georgia" w:eastAsia="Times New Roman" w:hAnsi="Georgia" w:cs="Helvetica"/>
          <w:i/>
          <w:iCs/>
          <w:color w:val="5E6066"/>
          <w:sz w:val="18"/>
          <w:szCs w:val="18"/>
          <w:lang w:eastAsia="tr-TR"/>
        </w:rPr>
      </w:pPr>
      <w:r w:rsidRPr="0038138F">
        <w:rPr>
          <w:rFonts w:ascii="Georgia" w:eastAsia="Times New Roman" w:hAnsi="Georgia" w:cs="Helvetica"/>
          <w:b/>
          <w:bCs/>
          <w:i/>
          <w:iCs/>
          <w:color w:val="5E6066"/>
          <w:sz w:val="18"/>
          <w:szCs w:val="18"/>
          <w:bdr w:val="none" w:sz="0" w:space="0" w:color="auto" w:frame="1"/>
          <w:lang w:eastAsia="tr-TR"/>
        </w:rPr>
        <w:t>Ashâb-ı kirâmdan Ya’lâ bin Ümeyye diyor ki:</w:t>
      </w:r>
      <w:r w:rsidRPr="0038138F">
        <w:rPr>
          <w:rFonts w:ascii="Georgia" w:eastAsia="Times New Roman" w:hAnsi="Georgia" w:cs="Helvetica"/>
          <w:i/>
          <w:iCs/>
          <w:color w:val="5E6066"/>
          <w:sz w:val="18"/>
          <w:szCs w:val="18"/>
          <w:lang w:eastAsia="tr-TR"/>
        </w:rPr>
        <w:t>“Hz.</w:t>
      </w:r>
    </w:p>
    <w:p w:rsidR="0038138F" w:rsidRPr="0038138F" w:rsidRDefault="0038138F" w:rsidP="0038138F">
      <w:pPr>
        <w:spacing w:line="330" w:lineRule="atLeast"/>
        <w:textAlignment w:val="baseline"/>
        <w:rPr>
          <w:rFonts w:ascii="Georgia" w:eastAsia="Times New Roman" w:hAnsi="Georgia" w:cs="Helvetica"/>
          <w:i/>
          <w:iCs/>
          <w:color w:val="5E6066"/>
          <w:sz w:val="18"/>
          <w:szCs w:val="18"/>
          <w:lang w:eastAsia="tr-TR"/>
        </w:rPr>
      </w:pPr>
      <w:r w:rsidRPr="0038138F">
        <w:rPr>
          <w:rFonts w:ascii="Georgia" w:eastAsia="Times New Roman" w:hAnsi="Georgia" w:cs="Helvetica"/>
          <w:i/>
          <w:iCs/>
          <w:color w:val="5E6066"/>
          <w:sz w:val="18"/>
          <w:szCs w:val="18"/>
          <w:lang w:eastAsia="tr-TR"/>
        </w:rPr>
        <w:t>Ömer’e, Allah Teâlâ Kuranda ‘Yolculuğa çıktığınız zaman, kâfirlerin size saldıracağından korkarsanız, namazlarınızı kısaltmanızda bir günah yoktur’(2) buyuruyor.</w:t>
      </w:r>
    </w:p>
    <w:p w:rsidR="0038138F" w:rsidRPr="0038138F" w:rsidRDefault="0038138F" w:rsidP="0038138F">
      <w:pPr>
        <w:spacing w:after="300" w:line="240" w:lineRule="auto"/>
        <w:textAlignment w:val="baseline"/>
        <w:rPr>
          <w:rFonts w:ascii="Helvetica" w:eastAsia="Times New Roman" w:hAnsi="Helvetica" w:cs="Helvetica"/>
          <w:color w:val="5E6066"/>
          <w:sz w:val="18"/>
          <w:szCs w:val="18"/>
          <w:lang w:eastAsia="tr-TR"/>
        </w:rPr>
      </w:pPr>
      <w:r w:rsidRPr="0038138F">
        <w:rPr>
          <w:rFonts w:ascii="Helvetica" w:eastAsia="Times New Roman" w:hAnsi="Helvetica" w:cs="Helvetica"/>
          <w:color w:val="5E6066"/>
          <w:sz w:val="18"/>
          <w:szCs w:val="18"/>
          <w:lang w:eastAsia="tr-TR"/>
        </w:rPr>
        <w:t>Şimdi insanlar güven içindedir. Öyleyse seferde namazı niçin kısaltarak kılıyoruz?” diye sordum. Ömer bana şu cevabı verdi: “Senin merak ettiğini vaktiyle ben de merak ettim ve bunu Resûlullah sallallahu aleyhi ve selleme sordum. Bana şöyle buyurdu: “Bu, Allah’ın size verdiği bir sadakadır. Onun için de Allah’ın sadakasını kabul ediniz.”(3) Allah’ın sadakasını kabul etmemek olmaz. İşte bu sebeple dört rekatlı farzları ikişer rekat olarak kılmamak, Ebû Hanîfe hazretlerinin dediği gibi mekrûhtur.</w:t>
      </w:r>
    </w:p>
    <w:p w:rsidR="0038138F" w:rsidRPr="0038138F" w:rsidRDefault="0038138F" w:rsidP="0038138F">
      <w:pPr>
        <w:spacing w:after="0" w:line="330" w:lineRule="atLeast"/>
        <w:textAlignment w:val="baseline"/>
        <w:rPr>
          <w:rFonts w:ascii="Georgia" w:eastAsia="Times New Roman" w:hAnsi="Georgia" w:cs="Helvetica"/>
          <w:i/>
          <w:iCs/>
          <w:color w:val="5E6066"/>
          <w:sz w:val="18"/>
          <w:szCs w:val="18"/>
          <w:lang w:eastAsia="tr-TR"/>
        </w:rPr>
      </w:pPr>
      <w:r w:rsidRPr="0038138F">
        <w:rPr>
          <w:rFonts w:ascii="Georgia" w:eastAsia="Times New Roman" w:hAnsi="Georgia" w:cs="Helvetica"/>
          <w:b/>
          <w:bCs/>
          <w:i/>
          <w:iCs/>
          <w:color w:val="5E6066"/>
          <w:sz w:val="18"/>
          <w:szCs w:val="18"/>
          <w:bdr w:val="none" w:sz="0" w:space="0" w:color="auto" w:frame="1"/>
          <w:lang w:eastAsia="tr-TR"/>
        </w:rPr>
        <w:t>Halîfe Ömer ibni Abdilazîz (4) (v. 101/719) şöyle demiştir:</w:t>
      </w:r>
    </w:p>
    <w:p w:rsidR="0038138F" w:rsidRPr="0038138F" w:rsidRDefault="0038138F" w:rsidP="0038138F">
      <w:pPr>
        <w:spacing w:line="330" w:lineRule="atLeast"/>
        <w:textAlignment w:val="baseline"/>
        <w:rPr>
          <w:rFonts w:ascii="Georgia" w:eastAsia="Times New Roman" w:hAnsi="Georgia" w:cs="Helvetica"/>
          <w:i/>
          <w:iCs/>
          <w:color w:val="5E6066"/>
          <w:sz w:val="18"/>
          <w:szCs w:val="18"/>
          <w:lang w:eastAsia="tr-TR"/>
        </w:rPr>
      </w:pPr>
      <w:r w:rsidRPr="0038138F">
        <w:rPr>
          <w:rFonts w:ascii="Georgia" w:eastAsia="Times New Roman" w:hAnsi="Georgia" w:cs="Helvetica"/>
          <w:i/>
          <w:iCs/>
          <w:color w:val="5E6066"/>
          <w:sz w:val="18"/>
          <w:szCs w:val="18"/>
          <w:lang w:eastAsia="tr-TR"/>
        </w:rPr>
        <w:t>“Resûlullah sallallahu aleyhi ve sellem ile ondan sonraki yöneticiler birtakım sünnetler ve güzel âdetler ortaya koydular. Onların ortaya koyduğu bu sünnetleri ve güzel âdetleri uygulamak Allah’ın Kitâb’nı tasdik,Allah’a itâat ve O’nun dinini desteklemek demektir. Hiçbir kitap, bu sünnetleri ve güzel âdetleri herhangi bir şekilde değiştirmeye hakkı yoktur. Onlara aykırı davrananların görüşleri kesinlikle benimsenemez. Resülullah’ın ve Hulefâ-i Râşidîn’in sünnetlerine uyanlar doğru yoldadır. Bu sünnetlere tutunanlar, hedeflerine ulaşır. Bu sünnetlere aykın davranan ve mü’minlerin yolundan başka bir yol tutanları Allah bu kötü tercihleriyle başbaşa bırakır ve onları Cehennem’e sokar, Cehennem varılacak ne kötü bir yerdir!”(4)</w:t>
      </w:r>
    </w:p>
    <w:p w:rsidR="0038138F" w:rsidRPr="0038138F" w:rsidRDefault="0038138F" w:rsidP="0038138F">
      <w:pPr>
        <w:spacing w:after="300" w:line="240" w:lineRule="auto"/>
        <w:textAlignment w:val="baseline"/>
        <w:rPr>
          <w:rFonts w:ascii="Helvetica" w:eastAsia="Times New Roman" w:hAnsi="Helvetica" w:cs="Helvetica"/>
          <w:color w:val="5E6066"/>
          <w:sz w:val="18"/>
          <w:szCs w:val="18"/>
          <w:lang w:eastAsia="tr-TR"/>
        </w:rPr>
      </w:pPr>
      <w:r w:rsidRPr="0038138F">
        <w:rPr>
          <w:rFonts w:ascii="Helvetica" w:eastAsia="Times New Roman" w:hAnsi="Helvetica" w:cs="Helvetica"/>
          <w:color w:val="5E6066"/>
          <w:sz w:val="18"/>
          <w:szCs w:val="18"/>
          <w:lang w:eastAsia="tr-TR"/>
        </w:rPr>
        <w:t>Ömer ibni Abdilazîz’in bu değerli sözündeki bazı ifâledeleri biraz açalım: Önce “Hulefâ-i Râşidîn’in sünneti”nden söz etmektedir. Hulefâ-i Râşidîn in sünneti, onların Kur an ve hadisin rûhuna uygun uygulamaları demektir. Hz. Ömer’in topluca terâvih namazı kılma âdetini başlatması, Hz. Osmân’ın Mushaf yazılmasını emredip, yazılan Kur’ân-ı Kerîm nüshalarını bazı şehirlere göndermesi gibi uygulamalar onların sünnetleri ve güzel âdetleridir.</w:t>
      </w:r>
    </w:p>
    <w:p w:rsidR="0038138F" w:rsidRPr="0038138F" w:rsidRDefault="0038138F" w:rsidP="0038138F">
      <w:pPr>
        <w:spacing w:after="0" w:line="240" w:lineRule="auto"/>
        <w:textAlignment w:val="baseline"/>
        <w:rPr>
          <w:rFonts w:ascii="Helvetica" w:eastAsia="Times New Roman" w:hAnsi="Helvetica" w:cs="Helvetica"/>
          <w:color w:val="5E6066"/>
          <w:sz w:val="18"/>
          <w:szCs w:val="18"/>
          <w:lang w:eastAsia="tr-TR"/>
        </w:rPr>
      </w:pPr>
      <w:r w:rsidRPr="0038138F">
        <w:rPr>
          <w:rFonts w:ascii="Helvetica" w:eastAsia="Times New Roman" w:hAnsi="Helvetica" w:cs="Helvetica"/>
          <w:color w:val="5E6066"/>
          <w:sz w:val="18"/>
          <w:szCs w:val="18"/>
          <w:lang w:eastAsia="tr-TR"/>
        </w:rPr>
        <w:lastRenderedPageBreak/>
        <w:t>Halîfe hazretleri, Resûlullah’ın ortaya koyduğu sünnetleri ve güzel âdetleri uygulamanın Allah’ın Kitâb’ını tasdik etmek, Allah’a itâat etmek ve O’nun dinini desteklemek olduğunu söylemektedir. </w:t>
      </w:r>
      <w:r w:rsidRPr="0038138F">
        <w:rPr>
          <w:rFonts w:ascii="Helvetica" w:eastAsia="Times New Roman" w:hAnsi="Helvetica" w:cs="Helvetica"/>
          <w:b/>
          <w:bCs/>
          <w:color w:val="5E6066"/>
          <w:sz w:val="18"/>
          <w:szCs w:val="18"/>
          <w:bdr w:val="none" w:sz="0" w:space="0" w:color="auto" w:frame="1"/>
          <w:lang w:eastAsia="tr-TR"/>
        </w:rPr>
        <w:t>Allah Teâlâ:</w:t>
      </w:r>
      <w:r w:rsidRPr="0038138F">
        <w:rPr>
          <w:rFonts w:ascii="Helvetica" w:eastAsia="Times New Roman" w:hAnsi="Helvetica" w:cs="Helvetica"/>
          <w:color w:val="5E6066"/>
          <w:sz w:val="18"/>
          <w:szCs w:val="18"/>
          <w:lang w:eastAsia="tr-TR"/>
        </w:rPr>
        <w:t>“Peygamber size neyi emrettiyse ona uyun.” </w:t>
      </w:r>
      <w:r w:rsidRPr="0038138F">
        <w:rPr>
          <w:rFonts w:ascii="Helvetica" w:eastAsia="Times New Roman" w:hAnsi="Helvetica" w:cs="Helvetica"/>
          <w:b/>
          <w:bCs/>
          <w:color w:val="5E6066"/>
          <w:sz w:val="18"/>
          <w:szCs w:val="18"/>
          <w:bdr w:val="none" w:sz="0" w:space="0" w:color="auto" w:frame="1"/>
          <w:lang w:eastAsia="tr-TR"/>
        </w:rPr>
        <w:t>(5)</w:t>
      </w:r>
      <w:r w:rsidRPr="0038138F">
        <w:rPr>
          <w:rFonts w:ascii="Helvetica" w:eastAsia="Times New Roman" w:hAnsi="Helvetica" w:cs="Helvetica"/>
          <w:color w:val="5E6066"/>
          <w:sz w:val="18"/>
          <w:szCs w:val="18"/>
          <w:lang w:eastAsia="tr-TR"/>
        </w:rPr>
        <w:t>buyurduğuna göre, Peygamber’in emrettiğini yapmak, Allah’ın kitâbını tasdik etmektir. </w:t>
      </w:r>
      <w:r w:rsidRPr="0038138F">
        <w:rPr>
          <w:rFonts w:ascii="Helvetica" w:eastAsia="Times New Roman" w:hAnsi="Helvetica" w:cs="Helvetica"/>
          <w:b/>
          <w:bCs/>
          <w:color w:val="5E6066"/>
          <w:sz w:val="18"/>
          <w:szCs w:val="18"/>
          <w:bdr w:val="none" w:sz="0" w:space="0" w:color="auto" w:frame="1"/>
          <w:lang w:eastAsia="tr-TR"/>
        </w:rPr>
        <w:t>Çünkü Allah Teâlâ:</w:t>
      </w:r>
      <w:r w:rsidRPr="0038138F">
        <w:rPr>
          <w:rFonts w:ascii="Helvetica" w:eastAsia="Times New Roman" w:hAnsi="Helvetica" w:cs="Helvetica"/>
          <w:color w:val="5E6066"/>
          <w:sz w:val="18"/>
          <w:szCs w:val="18"/>
          <w:lang w:eastAsia="tr-TR"/>
        </w:rPr>
        <w:t>“Peygambere itâat eden, Allaha itâat etmiş olur.”</w:t>
      </w:r>
      <w:r w:rsidRPr="0038138F">
        <w:rPr>
          <w:rFonts w:ascii="Helvetica" w:eastAsia="Times New Roman" w:hAnsi="Helvetica" w:cs="Helvetica"/>
          <w:b/>
          <w:bCs/>
          <w:color w:val="5E6066"/>
          <w:sz w:val="18"/>
          <w:szCs w:val="18"/>
          <w:bdr w:val="none" w:sz="0" w:space="0" w:color="auto" w:frame="1"/>
          <w:lang w:eastAsia="tr-TR"/>
        </w:rPr>
        <w:t>(6)</w:t>
      </w:r>
      <w:r w:rsidRPr="0038138F">
        <w:rPr>
          <w:rFonts w:ascii="Helvetica" w:eastAsia="Times New Roman" w:hAnsi="Helvetica" w:cs="Helvetica"/>
          <w:color w:val="5E6066"/>
          <w:sz w:val="18"/>
          <w:szCs w:val="18"/>
          <w:lang w:eastAsia="tr-TR"/>
        </w:rPr>
        <w:t>buyurmaktadır. Raşid halîfeler ise Resûlullah’tan görüp duyduklarını uygular, Allahın Kitâbına, Peygamber’in sünnetine ayrı bir şey yapmazlardı.</w:t>
      </w:r>
    </w:p>
    <w:p w:rsidR="0038138F" w:rsidRPr="0038138F" w:rsidRDefault="0038138F" w:rsidP="0038138F">
      <w:pPr>
        <w:spacing w:after="0" w:line="240" w:lineRule="auto"/>
        <w:textAlignment w:val="baseline"/>
        <w:rPr>
          <w:rFonts w:ascii="Helvetica" w:eastAsia="Times New Roman" w:hAnsi="Helvetica" w:cs="Helvetica"/>
          <w:color w:val="5E6066"/>
          <w:sz w:val="18"/>
          <w:szCs w:val="18"/>
          <w:lang w:eastAsia="tr-TR"/>
        </w:rPr>
      </w:pPr>
      <w:r w:rsidRPr="0038138F">
        <w:rPr>
          <w:rFonts w:ascii="Helvetica" w:eastAsia="Times New Roman" w:hAnsi="Helvetica" w:cs="Helvetica"/>
          <w:color w:val="5E6066"/>
          <w:sz w:val="18"/>
          <w:szCs w:val="18"/>
          <w:lang w:eastAsia="tr-TR"/>
        </w:rPr>
        <w:t>Ömer ibni Abdülazîz, Resûlullah’ın ve onun Râşid îfelerinin sünnetlerine aykırı davrananların, müminlerin yolundan ayrılmış olacağını söylerken şu ayet-i kerîmeye işaret etmektedir: “Doğru yol kendilerine besbelli olduktan sonra Peygamber’e karşı çıkan ve muminlerin yolundan başka bir yol tutan kimseyi bu kötü tercihiyle başbaşa bırakır ve Cehenneme sokarız.Cehennem ise varılacak ne kötü bir yerdir!” </w:t>
      </w:r>
      <w:r w:rsidRPr="0038138F">
        <w:rPr>
          <w:rFonts w:ascii="Helvetica" w:eastAsia="Times New Roman" w:hAnsi="Helvetica" w:cs="Helvetica"/>
          <w:b/>
          <w:bCs/>
          <w:color w:val="5E6066"/>
          <w:sz w:val="18"/>
          <w:szCs w:val="18"/>
          <w:bdr w:val="none" w:sz="0" w:space="0" w:color="auto" w:frame="1"/>
          <w:lang w:eastAsia="tr-TR"/>
        </w:rPr>
        <w:t>(7)</w:t>
      </w:r>
    </w:p>
    <w:p w:rsidR="0038138F" w:rsidRPr="0038138F" w:rsidRDefault="0038138F" w:rsidP="0038138F">
      <w:pPr>
        <w:spacing w:after="0" w:line="330" w:lineRule="atLeast"/>
        <w:textAlignment w:val="baseline"/>
        <w:rPr>
          <w:rFonts w:ascii="Georgia" w:eastAsia="Times New Roman" w:hAnsi="Georgia" w:cs="Helvetica"/>
          <w:i/>
          <w:iCs/>
          <w:color w:val="5E6066"/>
          <w:sz w:val="18"/>
          <w:szCs w:val="18"/>
          <w:lang w:eastAsia="tr-TR"/>
        </w:rPr>
      </w:pPr>
      <w:r w:rsidRPr="0038138F">
        <w:rPr>
          <w:rFonts w:ascii="Georgia" w:eastAsia="Times New Roman" w:hAnsi="Georgia" w:cs="Helvetica"/>
          <w:b/>
          <w:bCs/>
          <w:i/>
          <w:iCs/>
          <w:color w:val="5E6066"/>
          <w:sz w:val="18"/>
          <w:szCs w:val="18"/>
          <w:bdr w:val="none" w:sz="0" w:space="0" w:color="auto" w:frame="1"/>
          <w:lang w:eastAsia="tr-TR"/>
        </w:rPr>
        <w:t>Tabiîn âlimlerinden Hasan-ı Basrî şöyle demiştir</w:t>
      </w:r>
      <w:r w:rsidRPr="0038138F">
        <w:rPr>
          <w:rFonts w:ascii="Georgia" w:eastAsia="Times New Roman" w:hAnsi="Georgia" w:cs="Helvetica"/>
          <w:i/>
          <w:iCs/>
          <w:color w:val="5E6066"/>
          <w:sz w:val="18"/>
          <w:szCs w:val="18"/>
          <w:lang w:eastAsia="tr-TR"/>
        </w:rPr>
        <w:t>: “Sünnete uygun az amel, sünnete uymayan çok amelden hayırlıdır.” </w:t>
      </w:r>
      <w:r w:rsidRPr="0038138F">
        <w:rPr>
          <w:rFonts w:ascii="Georgia" w:eastAsia="Times New Roman" w:hAnsi="Georgia" w:cs="Helvetica"/>
          <w:b/>
          <w:bCs/>
          <w:i/>
          <w:iCs/>
          <w:color w:val="5E6066"/>
          <w:sz w:val="18"/>
          <w:szCs w:val="18"/>
          <w:bdr w:val="none" w:sz="0" w:space="0" w:color="auto" w:frame="1"/>
          <w:lang w:eastAsia="tr-TR"/>
        </w:rPr>
        <w:t>(8)</w:t>
      </w:r>
    </w:p>
    <w:p w:rsidR="0038138F" w:rsidRPr="0038138F" w:rsidRDefault="0038138F" w:rsidP="0038138F">
      <w:pPr>
        <w:spacing w:line="330" w:lineRule="atLeast"/>
        <w:textAlignment w:val="baseline"/>
        <w:rPr>
          <w:rFonts w:ascii="Georgia" w:eastAsia="Times New Roman" w:hAnsi="Georgia" w:cs="Helvetica"/>
          <w:i/>
          <w:iCs/>
          <w:color w:val="5E6066"/>
          <w:sz w:val="18"/>
          <w:szCs w:val="18"/>
          <w:lang w:eastAsia="tr-TR"/>
        </w:rPr>
      </w:pPr>
      <w:r w:rsidRPr="0038138F">
        <w:rPr>
          <w:rFonts w:ascii="Georgia" w:eastAsia="Times New Roman" w:hAnsi="Georgia" w:cs="Helvetica"/>
          <w:b/>
          <w:bCs/>
          <w:i/>
          <w:iCs/>
          <w:color w:val="5E6066"/>
          <w:sz w:val="18"/>
          <w:szCs w:val="18"/>
          <w:bdr w:val="none" w:sz="0" w:space="0" w:color="auto" w:frame="1"/>
          <w:lang w:eastAsia="tr-TR"/>
        </w:rPr>
        <w:t>Tabiîn muhaddislerinden îbni Şihâb ez-Zührî (v. 124/742)</w:t>
      </w:r>
      <w:r w:rsidRPr="0038138F">
        <w:rPr>
          <w:rFonts w:ascii="Georgia" w:eastAsia="Times New Roman" w:hAnsi="Georgia" w:cs="Helvetica"/>
          <w:i/>
          <w:iCs/>
          <w:color w:val="5E6066"/>
          <w:sz w:val="18"/>
          <w:szCs w:val="18"/>
          <w:lang w:eastAsia="tr-TR"/>
        </w:rPr>
        <w:t>, ilim ehlinden bazı şahsiyetlerin “Sünnete sanlmak kurtuluş vesilesidir.” dediğini rivayet etmiştir. </w:t>
      </w:r>
      <w:r w:rsidRPr="0038138F">
        <w:rPr>
          <w:rFonts w:ascii="Georgia" w:eastAsia="Times New Roman" w:hAnsi="Georgia" w:cs="Helvetica"/>
          <w:b/>
          <w:bCs/>
          <w:i/>
          <w:iCs/>
          <w:color w:val="5E6066"/>
          <w:sz w:val="18"/>
          <w:szCs w:val="18"/>
          <w:bdr w:val="none" w:sz="0" w:space="0" w:color="auto" w:frame="1"/>
          <w:lang w:eastAsia="tr-TR"/>
        </w:rPr>
        <w:t>(9)</w:t>
      </w:r>
    </w:p>
    <w:p w:rsidR="0038138F" w:rsidRPr="0038138F" w:rsidRDefault="0038138F" w:rsidP="0038138F">
      <w:pPr>
        <w:spacing w:after="0" w:line="240" w:lineRule="auto"/>
        <w:textAlignment w:val="baseline"/>
        <w:rPr>
          <w:rFonts w:ascii="Helvetica" w:eastAsia="Times New Roman" w:hAnsi="Helvetica" w:cs="Helvetica"/>
          <w:color w:val="5E6066"/>
          <w:sz w:val="18"/>
          <w:szCs w:val="18"/>
          <w:lang w:eastAsia="tr-TR"/>
        </w:rPr>
      </w:pPr>
      <w:r w:rsidRPr="0038138F">
        <w:rPr>
          <w:rFonts w:ascii="Helvetica" w:eastAsia="Times New Roman" w:hAnsi="Helvetica" w:cs="Helvetica"/>
          <w:b/>
          <w:bCs/>
          <w:color w:val="5E6066"/>
          <w:sz w:val="18"/>
          <w:szCs w:val="18"/>
          <w:bdr w:val="none" w:sz="0" w:space="0" w:color="auto" w:frame="1"/>
          <w:lang w:eastAsia="tr-TR"/>
        </w:rPr>
        <w:t>KAYNAKLAR:</w:t>
      </w:r>
    </w:p>
    <w:p w:rsidR="0038138F" w:rsidRPr="0038138F" w:rsidRDefault="0038138F" w:rsidP="0038138F">
      <w:pPr>
        <w:spacing w:after="300" w:line="240" w:lineRule="auto"/>
        <w:textAlignment w:val="baseline"/>
        <w:rPr>
          <w:rFonts w:ascii="Helvetica" w:eastAsia="Times New Roman" w:hAnsi="Helvetica" w:cs="Helvetica"/>
          <w:color w:val="5E6066"/>
          <w:sz w:val="18"/>
          <w:szCs w:val="18"/>
          <w:lang w:eastAsia="tr-TR"/>
        </w:rPr>
      </w:pPr>
      <w:r w:rsidRPr="0038138F">
        <w:rPr>
          <w:rFonts w:ascii="Helvetica" w:eastAsia="Times New Roman" w:hAnsi="Helvetica" w:cs="Helvetica"/>
          <w:color w:val="5E6066"/>
          <w:sz w:val="18"/>
          <w:szCs w:val="18"/>
          <w:lang w:eastAsia="tr-TR"/>
        </w:rPr>
        <w:t>1. Mâlik, Muvatta, Kasru’s-salât fi’s-sefer 7; Nesâî, Taksîru’s-salât (giriş); İbni Mâce, İkâmet 73, nr. 1066.</w:t>
      </w:r>
    </w:p>
    <w:p w:rsidR="0038138F" w:rsidRPr="0038138F" w:rsidRDefault="0038138F" w:rsidP="0038138F">
      <w:pPr>
        <w:spacing w:after="300" w:line="240" w:lineRule="auto"/>
        <w:textAlignment w:val="baseline"/>
        <w:rPr>
          <w:rFonts w:ascii="Helvetica" w:eastAsia="Times New Roman" w:hAnsi="Helvetica" w:cs="Helvetica"/>
          <w:color w:val="5E6066"/>
          <w:sz w:val="18"/>
          <w:szCs w:val="18"/>
          <w:lang w:eastAsia="tr-TR"/>
        </w:rPr>
      </w:pPr>
      <w:r w:rsidRPr="0038138F">
        <w:rPr>
          <w:rFonts w:ascii="Helvetica" w:eastAsia="Times New Roman" w:hAnsi="Helvetica" w:cs="Helvetica"/>
          <w:color w:val="5E6066"/>
          <w:sz w:val="18"/>
          <w:szCs w:val="18"/>
          <w:lang w:eastAsia="tr-TR"/>
        </w:rPr>
        <w:t>2. Nisâ 4/101.</w:t>
      </w:r>
    </w:p>
    <w:p w:rsidR="0038138F" w:rsidRPr="0038138F" w:rsidRDefault="0038138F" w:rsidP="0038138F">
      <w:pPr>
        <w:spacing w:after="300" w:line="240" w:lineRule="auto"/>
        <w:textAlignment w:val="baseline"/>
        <w:rPr>
          <w:rFonts w:ascii="Helvetica" w:eastAsia="Times New Roman" w:hAnsi="Helvetica" w:cs="Helvetica"/>
          <w:color w:val="5E6066"/>
          <w:sz w:val="18"/>
          <w:szCs w:val="18"/>
          <w:lang w:eastAsia="tr-TR"/>
        </w:rPr>
      </w:pPr>
      <w:r w:rsidRPr="0038138F">
        <w:rPr>
          <w:rFonts w:ascii="Helvetica" w:eastAsia="Times New Roman" w:hAnsi="Helvetica" w:cs="Helvetica"/>
          <w:color w:val="5E6066"/>
          <w:sz w:val="18"/>
          <w:szCs w:val="18"/>
          <w:lang w:eastAsia="tr-TR"/>
        </w:rPr>
        <w:t>3. Müslim, Müsâfirîn 4, nr. 686; Ebû Dâvûd, Salâtü’s-sefer 1, nr, 1199.</w:t>
      </w:r>
    </w:p>
    <w:p w:rsidR="0038138F" w:rsidRPr="0038138F" w:rsidRDefault="0038138F" w:rsidP="0038138F">
      <w:pPr>
        <w:spacing w:after="300" w:line="240" w:lineRule="auto"/>
        <w:textAlignment w:val="baseline"/>
        <w:rPr>
          <w:rFonts w:ascii="Helvetica" w:eastAsia="Times New Roman" w:hAnsi="Helvetica" w:cs="Helvetica"/>
          <w:color w:val="5E6066"/>
          <w:sz w:val="18"/>
          <w:szCs w:val="18"/>
          <w:lang w:eastAsia="tr-TR"/>
        </w:rPr>
      </w:pPr>
      <w:r w:rsidRPr="0038138F">
        <w:rPr>
          <w:rFonts w:ascii="Helvetica" w:eastAsia="Times New Roman" w:hAnsi="Helvetica" w:cs="Helvetica"/>
          <w:color w:val="5E6066"/>
          <w:sz w:val="18"/>
          <w:szCs w:val="18"/>
          <w:lang w:eastAsia="tr-TR"/>
        </w:rPr>
        <w:t>4. Abdullah ibni Ahmed ibni Hanbel, es-Sünne (Kahtânî), I, 357.</w:t>
      </w:r>
    </w:p>
    <w:p w:rsidR="0038138F" w:rsidRPr="0038138F" w:rsidRDefault="0038138F" w:rsidP="0038138F">
      <w:pPr>
        <w:spacing w:after="300" w:line="240" w:lineRule="auto"/>
        <w:textAlignment w:val="baseline"/>
        <w:rPr>
          <w:rFonts w:ascii="Helvetica" w:eastAsia="Times New Roman" w:hAnsi="Helvetica" w:cs="Helvetica"/>
          <w:color w:val="5E6066"/>
          <w:sz w:val="18"/>
          <w:szCs w:val="18"/>
          <w:lang w:eastAsia="tr-TR"/>
        </w:rPr>
      </w:pPr>
      <w:r w:rsidRPr="0038138F">
        <w:rPr>
          <w:rFonts w:ascii="Helvetica" w:eastAsia="Times New Roman" w:hAnsi="Helvetica" w:cs="Helvetica"/>
          <w:color w:val="5E6066"/>
          <w:sz w:val="18"/>
          <w:szCs w:val="18"/>
          <w:lang w:eastAsia="tr-TR"/>
        </w:rPr>
        <w:t>5. Abdürrezzâk, el-Musannef (A‘zamî), XI, 291 (Ma’mer ibni Râşid, el-Câmi’, XI, 291, nr. 20568). Elbânî, bu sözün Hasan-ı Basrî’ye ait olduğuna dâir rivayetin sahîh; ancak onun Resûl-i Ekrem’in hadisi olduğuna dâir rivâyetin ise zayıf olduğunu söylemektedir (Elbânî, Silsiletü’l-ehâdîsi’z-za’îfe ve’l-mevzua, VIII, 393-394, nr. 3917 ).</w:t>
      </w:r>
    </w:p>
    <w:p w:rsidR="0038138F" w:rsidRPr="0038138F" w:rsidRDefault="0038138F" w:rsidP="0038138F">
      <w:pPr>
        <w:spacing w:after="300" w:line="240" w:lineRule="auto"/>
        <w:textAlignment w:val="baseline"/>
        <w:rPr>
          <w:rFonts w:ascii="Helvetica" w:eastAsia="Times New Roman" w:hAnsi="Helvetica" w:cs="Helvetica"/>
          <w:color w:val="5E6066"/>
          <w:sz w:val="18"/>
          <w:szCs w:val="18"/>
          <w:lang w:eastAsia="tr-TR"/>
        </w:rPr>
      </w:pPr>
      <w:r w:rsidRPr="0038138F">
        <w:rPr>
          <w:rFonts w:ascii="Helvetica" w:eastAsia="Times New Roman" w:hAnsi="Helvetica" w:cs="Helvetica"/>
          <w:color w:val="5E6066"/>
          <w:sz w:val="18"/>
          <w:szCs w:val="18"/>
          <w:lang w:eastAsia="tr-TR"/>
        </w:rPr>
        <w:t>6. Dârimî, Mukaddime 16, nr. 97.</w:t>
      </w:r>
    </w:p>
    <w:p w:rsidR="0038138F" w:rsidRPr="0038138F" w:rsidRDefault="0038138F" w:rsidP="0038138F">
      <w:pPr>
        <w:spacing w:after="300" w:line="240" w:lineRule="auto"/>
        <w:textAlignment w:val="baseline"/>
        <w:rPr>
          <w:rFonts w:ascii="Helvetica" w:eastAsia="Times New Roman" w:hAnsi="Helvetica" w:cs="Helvetica"/>
          <w:color w:val="5E6066"/>
          <w:sz w:val="18"/>
          <w:szCs w:val="18"/>
          <w:lang w:eastAsia="tr-TR"/>
        </w:rPr>
      </w:pPr>
      <w:r w:rsidRPr="0038138F">
        <w:rPr>
          <w:rFonts w:ascii="Helvetica" w:eastAsia="Times New Roman" w:hAnsi="Helvetica" w:cs="Helvetica"/>
          <w:color w:val="5E6066"/>
          <w:sz w:val="18"/>
          <w:szCs w:val="18"/>
          <w:lang w:eastAsia="tr-TR"/>
        </w:rPr>
        <w:t>7. Nisâ 4/115.</w:t>
      </w:r>
    </w:p>
    <w:p w:rsidR="0038138F" w:rsidRPr="0038138F" w:rsidRDefault="0038138F" w:rsidP="0038138F">
      <w:pPr>
        <w:spacing w:after="300" w:line="240" w:lineRule="auto"/>
        <w:textAlignment w:val="baseline"/>
        <w:rPr>
          <w:rFonts w:ascii="Helvetica" w:eastAsia="Times New Roman" w:hAnsi="Helvetica" w:cs="Helvetica"/>
          <w:color w:val="5E6066"/>
          <w:sz w:val="18"/>
          <w:szCs w:val="18"/>
          <w:lang w:eastAsia="tr-TR"/>
        </w:rPr>
      </w:pPr>
      <w:r w:rsidRPr="0038138F">
        <w:rPr>
          <w:rFonts w:ascii="Helvetica" w:eastAsia="Times New Roman" w:hAnsi="Helvetica" w:cs="Helvetica"/>
          <w:color w:val="5E6066"/>
          <w:sz w:val="18"/>
          <w:szCs w:val="18"/>
          <w:lang w:eastAsia="tr-TR"/>
        </w:rPr>
        <w:t>8. Abdürrezzâk, el-Musannef (A‘zamî), XI, 291 (Ma’mer ibni Râşid, el-Câmi’, XI, 291, nr. 20568). Elbânî, bu sözün Hasan-ı Basrî’ye ait olduğuna dâir rivayetin sahîh; ancak onun Resûl-i Ekrem’in hadisi olduğuna dâir rivâyetin ise zayıf olduğunu söylemektedir (Elbânî, Silsiletü’l-ehâdîsi’z-za’îfe ve’l-mevzua, VIII, 393-394, nr. 3917 ).</w:t>
      </w:r>
    </w:p>
    <w:p w:rsidR="0038138F" w:rsidRPr="0038138F" w:rsidRDefault="0038138F" w:rsidP="0038138F">
      <w:pPr>
        <w:spacing w:after="300" w:line="240" w:lineRule="auto"/>
        <w:textAlignment w:val="baseline"/>
        <w:rPr>
          <w:rFonts w:ascii="Helvetica" w:eastAsia="Times New Roman" w:hAnsi="Helvetica" w:cs="Helvetica"/>
          <w:color w:val="5E6066"/>
          <w:sz w:val="18"/>
          <w:szCs w:val="18"/>
          <w:lang w:eastAsia="tr-TR"/>
        </w:rPr>
      </w:pPr>
      <w:r w:rsidRPr="0038138F">
        <w:rPr>
          <w:rFonts w:ascii="Helvetica" w:eastAsia="Times New Roman" w:hAnsi="Helvetica" w:cs="Helvetica"/>
          <w:color w:val="5E6066"/>
          <w:sz w:val="18"/>
          <w:szCs w:val="18"/>
          <w:lang w:eastAsia="tr-TR"/>
        </w:rPr>
        <w:t>9. Dârimî, Mukaddime 16, nr. 97.</w:t>
      </w:r>
    </w:p>
    <w:p w:rsidR="0038138F" w:rsidRPr="0038138F" w:rsidRDefault="0038138F" w:rsidP="0038138F">
      <w:pPr>
        <w:spacing w:before="45" w:after="45" w:line="240" w:lineRule="auto"/>
        <w:textAlignment w:val="baseline"/>
        <w:outlineLvl w:val="2"/>
        <w:rPr>
          <w:rFonts w:ascii="&amp;apos" w:eastAsia="Times New Roman" w:hAnsi="&amp;apos" w:cs="Helvetica"/>
          <w:b/>
          <w:bCs/>
          <w:color w:val="5E6066"/>
          <w:sz w:val="18"/>
          <w:szCs w:val="18"/>
          <w:lang w:eastAsia="tr-TR"/>
        </w:rPr>
      </w:pPr>
      <w:r w:rsidRPr="0038138F">
        <w:rPr>
          <w:rFonts w:ascii="&amp;apos" w:eastAsia="Times New Roman" w:hAnsi="&amp;apos" w:cs="Helvetica"/>
          <w:b/>
          <w:bCs/>
          <w:color w:val="5E6066"/>
          <w:sz w:val="18"/>
          <w:szCs w:val="18"/>
          <w:lang w:eastAsia="tr-TR"/>
        </w:rPr>
        <w:t>Paylaş</w:t>
      </w:r>
    </w:p>
    <w:p w:rsidR="0038138F" w:rsidRPr="0038138F" w:rsidRDefault="0038138F" w:rsidP="0038138F">
      <w:pPr>
        <w:numPr>
          <w:ilvl w:val="0"/>
          <w:numId w:val="1"/>
        </w:numPr>
        <w:spacing w:after="0" w:line="240" w:lineRule="auto"/>
        <w:ind w:right="75" w:firstLine="0"/>
        <w:textAlignment w:val="baseline"/>
        <w:rPr>
          <w:rFonts w:ascii="&amp;apos" w:eastAsia="Times New Roman" w:hAnsi="&amp;apos" w:cs="Helvetica"/>
          <w:color w:val="5E6066"/>
          <w:sz w:val="18"/>
          <w:szCs w:val="18"/>
          <w:lang w:eastAsia="tr-TR"/>
        </w:rPr>
      </w:pPr>
    </w:p>
    <w:p w:rsidR="0038138F" w:rsidRPr="0038138F" w:rsidRDefault="0038138F" w:rsidP="0038138F">
      <w:pPr>
        <w:spacing w:after="0" w:line="240" w:lineRule="auto"/>
        <w:rPr>
          <w:rFonts w:ascii="Times New Roman" w:eastAsia="Times New Roman" w:hAnsi="Times New Roman" w:cs="Times New Roman"/>
          <w:sz w:val="24"/>
          <w:szCs w:val="24"/>
          <w:lang w:eastAsia="tr-TR"/>
        </w:rPr>
      </w:pPr>
    </w:p>
    <w:p w:rsidR="00374E2B" w:rsidRDefault="00374E2B">
      <w:bookmarkStart w:id="0" w:name="_GoBack"/>
      <w:bookmarkEnd w:id="0"/>
    </w:p>
    <w:sectPr w:rsidR="00374E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amp;apos">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773F4C"/>
    <w:multiLevelType w:val="multilevel"/>
    <w:tmpl w:val="035A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8F"/>
    <w:rsid w:val="00374E2B"/>
    <w:rsid w:val="00381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6B75A-1C4B-4DB3-8D31-73CA9FD7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54306">
      <w:bodyDiv w:val="1"/>
      <w:marLeft w:val="0"/>
      <w:marRight w:val="0"/>
      <w:marTop w:val="0"/>
      <w:marBottom w:val="0"/>
      <w:divBdr>
        <w:top w:val="none" w:sz="0" w:space="0" w:color="auto"/>
        <w:left w:val="none" w:sz="0" w:space="0" w:color="auto"/>
        <w:bottom w:val="none" w:sz="0" w:space="0" w:color="auto"/>
        <w:right w:val="none" w:sz="0" w:space="0" w:color="auto"/>
      </w:divBdr>
      <w:divsChild>
        <w:div w:id="1007706527">
          <w:marLeft w:val="0"/>
          <w:marRight w:val="0"/>
          <w:marTop w:val="0"/>
          <w:marBottom w:val="0"/>
          <w:divBdr>
            <w:top w:val="none" w:sz="0" w:space="0" w:color="auto"/>
            <w:left w:val="none" w:sz="0" w:space="0" w:color="auto"/>
            <w:bottom w:val="none" w:sz="0" w:space="0" w:color="auto"/>
            <w:right w:val="none" w:sz="0" w:space="0" w:color="auto"/>
          </w:divBdr>
          <w:divsChild>
            <w:div w:id="667103396">
              <w:marLeft w:val="0"/>
              <w:marRight w:val="0"/>
              <w:marTop w:val="0"/>
              <w:marBottom w:val="300"/>
              <w:divBdr>
                <w:top w:val="none" w:sz="0" w:space="0" w:color="auto"/>
                <w:left w:val="none" w:sz="0" w:space="0" w:color="auto"/>
                <w:bottom w:val="dotted" w:sz="6" w:space="0" w:color="C3C3C3"/>
                <w:right w:val="none" w:sz="0" w:space="0" w:color="auto"/>
              </w:divBdr>
            </w:div>
            <w:div w:id="547835174">
              <w:marLeft w:val="0"/>
              <w:marRight w:val="0"/>
              <w:marTop w:val="0"/>
              <w:marBottom w:val="0"/>
              <w:divBdr>
                <w:top w:val="none" w:sz="0" w:space="0" w:color="auto"/>
                <w:left w:val="none" w:sz="0" w:space="0" w:color="auto"/>
                <w:bottom w:val="none" w:sz="0" w:space="0" w:color="auto"/>
                <w:right w:val="none" w:sz="0" w:space="0" w:color="auto"/>
              </w:divBdr>
              <w:divsChild>
                <w:div w:id="645403641">
                  <w:blockQuote w:val="1"/>
                  <w:marLeft w:val="750"/>
                  <w:marRight w:val="0"/>
                  <w:marTop w:val="0"/>
                  <w:marBottom w:val="450"/>
                  <w:divBdr>
                    <w:top w:val="none" w:sz="0" w:space="0" w:color="auto"/>
                    <w:left w:val="none" w:sz="0" w:space="0" w:color="auto"/>
                    <w:bottom w:val="none" w:sz="0" w:space="0" w:color="auto"/>
                    <w:right w:val="none" w:sz="0" w:space="0" w:color="auto"/>
                  </w:divBdr>
                </w:div>
                <w:div w:id="924725059">
                  <w:blockQuote w:val="1"/>
                  <w:marLeft w:val="750"/>
                  <w:marRight w:val="0"/>
                  <w:marTop w:val="0"/>
                  <w:marBottom w:val="450"/>
                  <w:divBdr>
                    <w:top w:val="none" w:sz="0" w:space="0" w:color="auto"/>
                    <w:left w:val="none" w:sz="0" w:space="0" w:color="auto"/>
                    <w:bottom w:val="none" w:sz="0" w:space="0" w:color="auto"/>
                    <w:right w:val="none" w:sz="0" w:space="0" w:color="auto"/>
                  </w:divBdr>
                </w:div>
                <w:div w:id="774398844">
                  <w:blockQuote w:val="1"/>
                  <w:marLeft w:val="750"/>
                  <w:marRight w:val="0"/>
                  <w:marTop w:val="0"/>
                  <w:marBottom w:val="450"/>
                  <w:divBdr>
                    <w:top w:val="none" w:sz="0" w:space="0" w:color="auto"/>
                    <w:left w:val="none" w:sz="0" w:space="0" w:color="auto"/>
                    <w:bottom w:val="none" w:sz="0" w:space="0" w:color="auto"/>
                    <w:right w:val="none" w:sz="0" w:space="0" w:color="auto"/>
                  </w:divBdr>
                </w:div>
                <w:div w:id="784735357">
                  <w:blockQuote w:val="1"/>
                  <w:marLeft w:val="750"/>
                  <w:marRight w:val="0"/>
                  <w:marTop w:val="0"/>
                  <w:marBottom w:val="450"/>
                  <w:divBdr>
                    <w:top w:val="none" w:sz="0" w:space="0" w:color="auto"/>
                    <w:left w:val="none" w:sz="0" w:space="0" w:color="auto"/>
                    <w:bottom w:val="none" w:sz="0" w:space="0" w:color="auto"/>
                    <w:right w:val="none" w:sz="0" w:space="0" w:color="auto"/>
                  </w:divBdr>
                </w:div>
                <w:div w:id="1135758849">
                  <w:marLeft w:val="0"/>
                  <w:marRight w:val="0"/>
                  <w:marTop w:val="0"/>
                  <w:marBottom w:val="0"/>
                  <w:divBdr>
                    <w:top w:val="none" w:sz="0" w:space="0" w:color="auto"/>
                    <w:left w:val="none" w:sz="0" w:space="0" w:color="auto"/>
                    <w:bottom w:val="none" w:sz="0" w:space="0" w:color="auto"/>
                    <w:right w:val="none" w:sz="0" w:space="0" w:color="auto"/>
                  </w:divBdr>
                  <w:divsChild>
                    <w:div w:id="1045449745">
                      <w:marLeft w:val="0"/>
                      <w:marRight w:val="0"/>
                      <w:marTop w:val="0"/>
                      <w:marBottom w:val="0"/>
                      <w:divBdr>
                        <w:top w:val="single" w:sz="6" w:space="8" w:color="auto"/>
                        <w:left w:val="none" w:sz="0" w:space="0" w:color="auto"/>
                        <w:bottom w:val="none" w:sz="0" w:space="4" w:color="auto"/>
                        <w:right w:val="none" w:sz="0" w:space="0" w:color="auto"/>
                      </w:divBdr>
                      <w:divsChild>
                        <w:div w:id="10924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ktebisuffa.com/wp-content/uploads/2013/07/tumblr_miegog74Ah1qm1x85o1_500.jpg" TargetMode="External"/><Relationship Id="rId3" Type="http://schemas.openxmlformats.org/officeDocument/2006/relationships/settings" Target="settings.xml"/><Relationship Id="rId7" Type="http://schemas.openxmlformats.org/officeDocument/2006/relationships/hyperlink" Target="http://mektebisuffa.com/resul-i-ekremin-sunnetine-tabi-olma-konusunda-islam-buyuklerinin-sozle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ktebisuffa.com/sunneti-seniyye" TargetMode="External"/><Relationship Id="rId11" Type="http://schemas.openxmlformats.org/officeDocument/2006/relationships/theme" Target="theme/theme1.xml"/><Relationship Id="rId5" Type="http://schemas.openxmlformats.org/officeDocument/2006/relationships/hyperlink" Target="http://mektebisuffa.com/author/muhammedosmanl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malkomx şahbaz</dc:creator>
  <cp:keywords/>
  <dc:description/>
  <cp:lastModifiedBy>malkomx şahbaz</cp:lastModifiedBy>
  <cp:revision>2</cp:revision>
  <dcterms:created xsi:type="dcterms:W3CDTF">2015-02-23T19:23:00Z</dcterms:created>
  <dcterms:modified xsi:type="dcterms:W3CDTF">2015-02-23T19:24:00Z</dcterms:modified>
</cp:coreProperties>
</file>